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227ED9A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4</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Pr>
          <w:rFonts w:ascii="Copperplate Gothic Bold" w:hAnsi="Copperplate Gothic Bold"/>
          <w:b/>
        </w:rPr>
        <w:t>3</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DC11AA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r w:rsidR="006C0FCD">
        <w:rPr>
          <w:sz w:val="22"/>
          <w:szCs w:val="22"/>
        </w:rPr>
        <w:t xml:space="preserve"> certify that</w:t>
      </w:r>
      <w:r w:rsidRPr="0093558B">
        <w:rPr>
          <w:sz w:val="22"/>
          <w:szCs w:val="22"/>
        </w:rPr>
        <w:t>:</w:t>
      </w:r>
    </w:p>
    <w:p w14:paraId="1A5441BD" w14:textId="77777777" w:rsidR="0093558B" w:rsidRPr="0093558B" w:rsidRDefault="0093558B" w:rsidP="0093558B">
      <w:pPr>
        <w:jc w:val="both"/>
        <w:rPr>
          <w:sz w:val="22"/>
          <w:szCs w:val="22"/>
        </w:rPr>
      </w:pPr>
    </w:p>
    <w:p w14:paraId="769C6D5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14:paraId="6A1CC96C" w14:textId="68A0A405"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has no knowledge of any Proposal submitted by another Bidder in response to this RFP;</w:t>
      </w:r>
    </w:p>
    <w:p w14:paraId="6D68346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is bidding independently; </w:t>
      </w:r>
    </w:p>
    <w:p w14:paraId="51B07E5C"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p>
    <w:p w14:paraId="7AEC68F5"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with the exception of communications: (i) with Owners, (ii) with other Sellers whose Projects are presented by the Bidder, (iii) with a financial institution for the purpose of arranging payment of the bid assurance collateral, (iv) with advisors (if any), or (v)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RECs; and the Seller’s estimation of the risks associated with providing RECs under the terms of the Indexed REC Contract.  This certification must hold until the Commission has rendered its decision on the results of the procurement event;</w:t>
      </w:r>
    </w:p>
    <w:p w14:paraId="5A838187" w14:textId="39574C11"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acknowledges </w:t>
      </w:r>
      <w:r w:rsidR="00E656B9" w:rsidRPr="00E656B9">
        <w:rPr>
          <w:rFonts w:ascii="Times New Roman" w:eastAsia="Microsoft YaHei" w:hAnsi="Times New Roman" w:cs="Times New Roman"/>
          <w:noProof w:val="0"/>
          <w:sz w:val="22"/>
          <w:szCs w:val="22"/>
        </w:rPr>
        <w:t xml:space="preserve">that </w:t>
      </w:r>
      <w:r w:rsidR="00DF4BDF">
        <w:rPr>
          <w:rFonts w:ascii="Times New Roman" w:eastAsia="Microsoft YaHei" w:hAnsi="Times New Roman" w:cs="Times New Roman"/>
          <w:noProof w:val="0"/>
          <w:sz w:val="22"/>
          <w:szCs w:val="22"/>
        </w:rPr>
        <w:t>a Bid</w:t>
      </w:r>
      <w:r w:rsidR="00DF4BDF" w:rsidRPr="00E656B9">
        <w:rPr>
          <w:rFonts w:ascii="Times New Roman" w:eastAsia="Microsoft YaHei" w:hAnsi="Times New Roman" w:cs="Times New Roman"/>
          <w:noProof w:val="0"/>
          <w:sz w:val="22"/>
          <w:szCs w:val="22"/>
        </w:rPr>
        <w:t xml:space="preserve"> </w:t>
      </w:r>
      <w:r w:rsidR="00E656B9" w:rsidRPr="00E656B9">
        <w:rPr>
          <w:rFonts w:ascii="Times New Roman" w:eastAsia="Microsoft YaHei" w:hAnsi="Times New Roman" w:cs="Times New Roman"/>
          <w:noProof w:val="0"/>
          <w:sz w:val="22"/>
          <w:szCs w:val="22"/>
        </w:rPr>
        <w:t xml:space="preserve">submitted with respect to the Project must remain binding until fourteen (14) business days after the Bid Date.  The Bid constitutes a binding and irrevocable </w:t>
      </w:r>
      <w:r w:rsidR="00E656B9" w:rsidRPr="00E656B9">
        <w:rPr>
          <w:rFonts w:ascii="Times New Roman" w:eastAsia="Microsoft YaHei" w:hAnsi="Times New Roman" w:cs="Times New Roman"/>
          <w:noProof w:val="0"/>
          <w:sz w:val="22"/>
          <w:szCs w:val="22"/>
        </w:rPr>
        <w:lastRenderedPageBreak/>
        <w:t>offer to supply the annual quantity of RECs from the Project selected in the evaluation and</w:t>
      </w:r>
      <w:r w:rsidR="00DF4BDF">
        <w:rPr>
          <w:rFonts w:ascii="Times New Roman" w:eastAsia="Microsoft YaHei" w:hAnsi="Times New Roman" w:cs="Times New Roman"/>
          <w:noProof w:val="0"/>
          <w:sz w:val="22"/>
          <w:szCs w:val="22"/>
        </w:rPr>
        <w:t xml:space="preserve"> the strike price ($/MWh) in the Bid</w:t>
      </w:r>
      <w:r w:rsidR="00E656B9" w:rsidRPr="00E656B9">
        <w:rPr>
          <w:rFonts w:ascii="Times New Roman" w:eastAsia="Microsoft YaHei" w:hAnsi="Times New Roman" w:cs="Times New Roman"/>
          <w:noProof w:val="0"/>
          <w:sz w:val="22"/>
          <w:szCs w:val="22"/>
        </w:rPr>
        <w:t xml:space="preserve"> will be used for purposes of payment under the terms of the Indexed REC Contract. The annual quantity selected in the evaluation is an annual quantity in the Indexed REC Contract aggregated across all Companies, the RFP Awarded Annual Quantity as this term is defined in the Indexed REC Contract. The RFP Awarded Annual Quantity in the Indexed REC Contract shall not be less than the minimum quantity provided in the Bid and shall not exceed the full quantity provided in the Bid</w:t>
      </w:r>
      <w:r w:rsidRPr="006C0FCD">
        <w:rPr>
          <w:rFonts w:ascii="Times New Roman" w:eastAsia="Microsoft YaHei" w:hAnsi="Times New Roman" w:cs="Times New Roman"/>
          <w:noProof w:val="0"/>
          <w:sz w:val="22"/>
          <w:szCs w:val="22"/>
        </w:rPr>
        <w:t>;</w:t>
      </w:r>
    </w:p>
    <w:p w14:paraId="020D0212" w14:textId="1C4EE216"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the Index Price ($/MWh) that corresponds to the Index Hub selected in the bid form will be incorporated in the Indexed REC Contract for purposes of payment and cannot be changed during the Delivery Term;</w:t>
      </w:r>
    </w:p>
    <w:p w14:paraId="19442310" w14:textId="2779E19B" w:rsidR="00DF4BDF" w:rsidRPr="00E83137" w:rsidRDefault="00DF4BDF" w:rsidP="00E83137">
      <w:pPr>
        <w:pStyle w:val="ListParagraph"/>
        <w:numPr>
          <w:ilvl w:val="0"/>
          <w:numId w:val="27"/>
        </w:numPr>
        <w:spacing w:after="120"/>
        <w:jc w:val="both"/>
        <w:rPr>
          <w:rFonts w:eastAsia="Microsoft YaHei"/>
          <w:sz w:val="22"/>
          <w:szCs w:val="22"/>
        </w:rPr>
      </w:pPr>
      <w:r w:rsidRPr="00DF4BDF">
        <w:rPr>
          <w:rFonts w:eastAsia="Microsoft YaHei"/>
          <w:sz w:val="22"/>
          <w:szCs w:val="22"/>
        </w:rPr>
        <w:t>the Seller acknowledges that the Final RFP Project Percentage provided in the bid form will be used as an input to establish the standing order for the Project unless the Project is selected for a Partial Award in which case the Bidder is required to confirm that the Final RFP Project Percentage in the Bid Form should be used as an input to establish the standing order for the Project or provide a revised RFP Project Percentage for the Project no later than 6 PM on the business day following the Bid Date;</w:t>
      </w:r>
    </w:p>
    <w:p w14:paraId="481520D7" w14:textId="5E68F2B4"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Supplier Fees in the amount specified by the IPA must be paid, within the deadlines set by the IPA and communicated by the Procurement Administrator, by a Seller or the Bidder if the Bid on the Project is approved by the Commission;</w:t>
      </w:r>
      <w:r w:rsidR="00DF4BDF">
        <w:rPr>
          <w:rFonts w:ascii="Times New Roman" w:eastAsia="Microsoft YaHei" w:hAnsi="Times New Roman" w:cs="Times New Roman"/>
          <w:noProof w:val="0"/>
          <w:sz w:val="22"/>
          <w:szCs w:val="22"/>
        </w:rPr>
        <w:t xml:space="preserve"> and</w:t>
      </w:r>
    </w:p>
    <w:p w14:paraId="0869985F" w14:textId="1881949D"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agrees that, if the Project is selected in the RFP and the Seller’s Bid on that Project is approved by the Commission, the Seller will execute the Indexed REC Contracts with all Companies as instructed by the Procurement Administrator and the Seller will submit all necessary supporting documentation in the timeframes required by the Indexed REC Contract.</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560721EB" w14:textId="37AC31B7"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bookmarkStart w:id="0" w:name="Text1"/>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6AAD110E" w14:textId="77777777" w:rsidR="006C0FCD" w:rsidRPr="006C0FCD" w:rsidRDefault="006C0FCD" w:rsidP="006C0FCD">
      <w:pPr>
        <w:tabs>
          <w:tab w:val="left" w:pos="5930"/>
        </w:tabs>
        <w:jc w:val="both"/>
        <w:rPr>
          <w:sz w:val="22"/>
          <w:szCs w:val="22"/>
        </w:rPr>
      </w:pPr>
      <w:r w:rsidRPr="006C0FCD">
        <w:rPr>
          <w:sz w:val="22"/>
          <w:szCs w:val="22"/>
        </w:rPr>
        <w:t xml:space="preserve">              Name of Officer of the Seller</w:t>
      </w: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1"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1"/>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55EFEF79" w14:textId="1FCB4D14" w:rsidR="006C0FCD" w:rsidRDefault="006C0FCD" w:rsidP="006C0FCD">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5558B33C" w14:textId="77777777" w:rsidR="006C0FCD" w:rsidRPr="006C0FCD" w:rsidRDefault="006C0FCD" w:rsidP="006C0FCD">
      <w:pPr>
        <w:tabs>
          <w:tab w:val="left" w:pos="5930"/>
        </w:tabs>
        <w:ind w:left="720"/>
        <w:jc w:val="both"/>
        <w:rPr>
          <w:sz w:val="22"/>
          <w:szCs w:val="22"/>
        </w:rPr>
      </w:pPr>
    </w:p>
    <w:p w14:paraId="46F3785B" w14:textId="77777777" w:rsidR="006C0FCD" w:rsidRDefault="006C0FCD" w:rsidP="006C0FCD">
      <w:pPr>
        <w:spacing w:before="240" w:after="120"/>
        <w:ind w:left="360"/>
        <w:jc w:val="both"/>
        <w:rPr>
          <w:b/>
          <w:bCs/>
          <w:iCs/>
          <w:smallCaps/>
          <w:sz w:val="22"/>
          <w:szCs w:val="24"/>
        </w:rPr>
        <w:sectPr w:rsidR="006C0FCD" w:rsidSect="0093558B">
          <w:headerReference w:type="default" r:id="rId8"/>
          <w:footerReference w:type="default" r:id="rId9"/>
          <w:pgSz w:w="12240" w:h="15840"/>
          <w:pgMar w:top="1440" w:right="1440" w:bottom="1440" w:left="1440" w:header="720" w:footer="720" w:gutter="0"/>
          <w:cols w:space="720"/>
          <w:docGrid w:linePitch="360"/>
        </w:sectPr>
      </w:pPr>
    </w:p>
    <w:p w14:paraId="70C2E5A6" w14:textId="7D8A8A95" w:rsidR="006C0FCD" w:rsidRPr="006C0FCD" w:rsidRDefault="006C0FCD" w:rsidP="006C0FCD">
      <w:pPr>
        <w:spacing w:before="240" w:after="120"/>
        <w:jc w:val="both"/>
        <w:rPr>
          <w:b/>
          <w:bCs/>
          <w:iCs/>
          <w:smallCaps/>
          <w:sz w:val="22"/>
          <w:szCs w:val="24"/>
        </w:rPr>
      </w:pPr>
      <w:r w:rsidRPr="006C0FCD">
        <w:rPr>
          <w:b/>
          <w:bCs/>
          <w:iCs/>
          <w:smallCaps/>
          <w:sz w:val="22"/>
          <w:szCs w:val="24"/>
        </w:rPr>
        <w:lastRenderedPageBreak/>
        <w:t>If you are unable to make one or more of certifications 2 through 5 you must explain why certain disclosures are required and why such disclosures are not intended or expected to influence the RFP Process.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C0FCD" w:rsidRPr="00491E24" w14:paraId="598DAFC6" w14:textId="77777777" w:rsidTr="006C0FCD">
        <w:trPr>
          <w:trHeight w:val="2015"/>
        </w:trPr>
        <w:tc>
          <w:tcPr>
            <w:tcW w:w="9350" w:type="dxa"/>
            <w:tcBorders>
              <w:top w:val="single" w:sz="4" w:space="0" w:color="auto"/>
              <w:left w:val="single" w:sz="4" w:space="0" w:color="auto"/>
              <w:bottom w:val="single" w:sz="4" w:space="0" w:color="auto"/>
              <w:right w:val="single" w:sz="4" w:space="0" w:color="auto"/>
            </w:tcBorders>
          </w:tcPr>
          <w:p w14:paraId="7FF0F255" w14:textId="77777777" w:rsidR="006C0FCD" w:rsidRPr="00D60BB7" w:rsidRDefault="006C0FCD" w:rsidP="000B4741">
            <w:pPr>
              <w:spacing w:before="120" w:after="120"/>
              <w:jc w:val="both"/>
              <w:rPr>
                <w:rFonts w:asciiTheme="minorHAnsi" w:hAnsiTheme="minorHAnsi" w:cstheme="minorHAnsi"/>
                <w:bCs/>
              </w:rPr>
            </w:pPr>
            <w:r w:rsidRPr="00D60BB7">
              <w:rPr>
                <w:rFonts w:asciiTheme="minorHAnsi" w:hAnsiTheme="minorHAnsi" w:cstheme="minorHAnsi"/>
                <w:sz w:val="22"/>
                <w:szCs w:val="18"/>
              </w:rPr>
              <w:fldChar w:fldCharType="begin">
                <w:ffData>
                  <w:name w:val="ApplicantName"/>
                  <w:enabled/>
                  <w:calcOnExit w:val="0"/>
                  <w:textInput/>
                </w:ffData>
              </w:fldChar>
            </w:r>
            <w:r w:rsidRPr="00D60BB7">
              <w:rPr>
                <w:rFonts w:asciiTheme="minorHAnsi" w:hAnsiTheme="minorHAnsi" w:cstheme="minorHAnsi"/>
                <w:sz w:val="22"/>
                <w:szCs w:val="18"/>
              </w:rPr>
              <w:instrText xml:space="preserve"> FORMTEXT </w:instrText>
            </w:r>
            <w:r w:rsidRPr="00D60BB7">
              <w:rPr>
                <w:rFonts w:asciiTheme="minorHAnsi" w:hAnsiTheme="minorHAnsi" w:cstheme="minorHAnsi"/>
                <w:sz w:val="22"/>
                <w:szCs w:val="18"/>
              </w:rPr>
            </w:r>
            <w:r w:rsidRPr="00D60BB7">
              <w:rPr>
                <w:rFonts w:asciiTheme="minorHAnsi" w:hAnsiTheme="minorHAnsi" w:cstheme="minorHAnsi"/>
                <w:sz w:val="22"/>
                <w:szCs w:val="18"/>
              </w:rPr>
              <w:fldChar w:fldCharType="separate"/>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sz w:val="22"/>
                <w:szCs w:val="18"/>
              </w:rPr>
              <w:fldChar w:fldCharType="end"/>
            </w:r>
          </w:p>
        </w:tc>
      </w:tr>
    </w:tbl>
    <w:p w14:paraId="4C7A3C56" w14:textId="77777777" w:rsidR="006C0FCD" w:rsidRPr="006C0FCD" w:rsidRDefault="006C0FCD" w:rsidP="002E07D8">
      <w:pPr>
        <w:tabs>
          <w:tab w:val="left" w:pos="5580"/>
        </w:tabs>
        <w:ind w:left="720"/>
        <w:jc w:val="both"/>
        <w:rPr>
          <w:sz w:val="22"/>
          <w:szCs w:val="22"/>
        </w:rPr>
      </w:pPr>
    </w:p>
    <w:sectPr w:rsidR="006C0FCD" w:rsidRPr="006C0FCD" w:rsidSect="0093558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6234D663" w14:textId="6CCB0823" w:rsidR="006C0FCD" w:rsidRPr="006C0FCD" w:rsidRDefault="006C0FCD" w:rsidP="006C0FCD">
        <w:pPr>
          <w:pStyle w:val="Footer"/>
          <w:tabs>
            <w:tab w:val="left" w:pos="3420"/>
            <w:tab w:val="left" w:pos="8190"/>
          </w:tabs>
          <w:rPr>
            <w:rFonts w:asciiTheme="minorHAnsi" w:hAnsiTheme="minorHAnsi" w:cstheme="minorHAnsi"/>
            <w:b/>
            <w:noProof/>
          </w:rPr>
        </w:pPr>
        <w:r w:rsidRPr="006C0FCD">
          <w:rPr>
            <w:rFonts w:asciiTheme="minorHAnsi" w:hAnsiTheme="minorHAnsi" w:cstheme="minorHAnsi"/>
            <w:b/>
          </w:rPr>
          <w:t>CONTINUED ON NEXT PAGE…</w:t>
        </w: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5D442E4D"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455DB0FA" w:rsidR="00284D2F" w:rsidRPr="006A2362" w:rsidRDefault="00D00FD4" w:rsidP="00284D2F">
    <w:pPr>
      <w:widowControl w:val="0"/>
      <w:suppressAutoHyphens/>
      <w:rPr>
        <w:rFonts w:ascii="Garamond Antiqua" w:hAnsi="Garamond Antiqua"/>
        <w:b/>
        <w:noProof/>
        <w:color w:val="333399"/>
        <w:sz w:val="22"/>
      </w:rPr>
    </w:pPr>
    <w:bookmarkStart w:id="2" w:name="_Hlk89704748"/>
    <w:r>
      <w:rPr>
        <w:rFonts w:ascii="Garamond Antiqua" w:hAnsi="Garamond Antiqua"/>
        <w:b/>
        <w:noProof/>
        <w:color w:val="333399"/>
        <w:sz w:val="22"/>
      </w:rPr>
      <w:t xml:space="preserve">Fall </w:t>
    </w:r>
    <w:r w:rsidR="00AC6C80" w:rsidRPr="006A2362">
      <w:rPr>
        <w:rFonts w:ascii="Garamond Antiqua" w:hAnsi="Garamond Antiqua"/>
        <w:b/>
        <w:noProof/>
        <w:color w:val="333399"/>
        <w:sz w:val="22"/>
      </w:rPr>
      <w:t>2022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2"/>
  <w:p w14:paraId="7E885DAF" w14:textId="725DFC5D" w:rsidR="00691AFF" w:rsidRPr="006A2362" w:rsidRDefault="009F3B93"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11</w:t>
    </w:r>
    <w:r w:rsidR="00D00FD4">
      <w:rPr>
        <w:rFonts w:ascii="Garamond Antiqua" w:hAnsi="Garamond Antiqua"/>
        <w:b/>
        <w:noProof/>
        <w:color w:val="333399"/>
        <w:sz w:val="22"/>
      </w:rPr>
      <w:t xml:space="preserve"> OCT</w:t>
    </w:r>
    <w:r w:rsidR="00284D2F" w:rsidRPr="006A2362">
      <w:rPr>
        <w:rFonts w:ascii="Garamond Antiqua" w:hAnsi="Garamond Antiqua"/>
        <w:b/>
        <w:noProof/>
        <w:color w:val="333399"/>
        <w:sz w:val="22"/>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F8A" w14:textId="1AA76B81" w:rsidR="006C0FCD" w:rsidRPr="006A2362" w:rsidRDefault="00D00FD4"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Fall</w:t>
    </w:r>
    <w:r w:rsidRPr="006A2362">
      <w:rPr>
        <w:rFonts w:ascii="Garamond Antiqua" w:hAnsi="Garamond Antiqua"/>
        <w:b/>
        <w:noProof/>
        <w:color w:val="333399"/>
        <w:sz w:val="22"/>
      </w:rPr>
      <w:t xml:space="preserve"> </w:t>
    </w:r>
    <w:r w:rsidR="006C0FCD" w:rsidRPr="006A2362">
      <w:rPr>
        <w:rFonts w:ascii="Garamond Antiqua" w:hAnsi="Garamond Antiqua"/>
        <w:b/>
        <w:noProof/>
        <w:color w:val="333399"/>
        <w:sz w:val="22"/>
      </w:rPr>
      <w:t xml:space="preserve">2022 Procurement Events (Indexed REC RFP) </w:t>
    </w:r>
  </w:p>
  <w:p w14:paraId="059CE822" w14:textId="51A4CC70" w:rsidR="006C0FCD" w:rsidRPr="006A2362" w:rsidRDefault="00E83137"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11</w:t>
    </w:r>
    <w:r w:rsidR="00D00FD4">
      <w:rPr>
        <w:rFonts w:ascii="Garamond Antiqua" w:hAnsi="Garamond Antiqua"/>
        <w:b/>
        <w:noProof/>
        <w:color w:val="333399"/>
        <w:sz w:val="22"/>
      </w:rPr>
      <w:t xml:space="preserve"> OCT</w:t>
    </w:r>
    <w:r w:rsidR="006C0FCD" w:rsidRPr="006A2362">
      <w:rPr>
        <w:rFonts w:ascii="Garamond Antiqua" w:hAnsi="Garamond Antiqua"/>
        <w:b/>
        <w:noProof/>
        <w:color w:val="333399"/>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abstractNumId w:val="25"/>
  </w:num>
  <w:num w:numId="2">
    <w:abstractNumId w:val="6"/>
  </w:num>
  <w:num w:numId="3">
    <w:abstractNumId w:val="32"/>
  </w:num>
  <w:num w:numId="4">
    <w:abstractNumId w:val="13"/>
  </w:num>
  <w:num w:numId="5">
    <w:abstractNumId w:val="4"/>
  </w:num>
  <w:num w:numId="6">
    <w:abstractNumId w:val="27"/>
  </w:num>
  <w:num w:numId="7">
    <w:abstractNumId w:val="10"/>
  </w:num>
  <w:num w:numId="8">
    <w:abstractNumId w:val="23"/>
  </w:num>
  <w:num w:numId="9">
    <w:abstractNumId w:val="41"/>
  </w:num>
  <w:num w:numId="10">
    <w:abstractNumId w:val="38"/>
  </w:num>
  <w:num w:numId="11">
    <w:abstractNumId w:val="18"/>
  </w:num>
  <w:num w:numId="12">
    <w:abstractNumId w:val="7"/>
  </w:num>
  <w:num w:numId="13">
    <w:abstractNumId w:val="2"/>
  </w:num>
  <w:num w:numId="14">
    <w:abstractNumId w:val="8"/>
  </w:num>
  <w:num w:numId="15">
    <w:abstractNumId w:val="22"/>
  </w:num>
  <w:num w:numId="16">
    <w:abstractNumId w:val="17"/>
  </w:num>
  <w:num w:numId="17">
    <w:abstractNumId w:val="11"/>
  </w:num>
  <w:num w:numId="18">
    <w:abstractNumId w:val="30"/>
  </w:num>
  <w:num w:numId="19">
    <w:abstractNumId w:val="29"/>
  </w:num>
  <w:num w:numId="20">
    <w:abstractNumId w:val="26"/>
  </w:num>
  <w:num w:numId="21">
    <w:abstractNumId w:val="42"/>
  </w:num>
  <w:num w:numId="22">
    <w:abstractNumId w:val="31"/>
  </w:num>
  <w:num w:numId="23">
    <w:abstractNumId w:val="28"/>
  </w:num>
  <w:num w:numId="24">
    <w:abstractNumId w:val="24"/>
  </w:num>
  <w:num w:numId="25">
    <w:abstractNumId w:val="20"/>
  </w:num>
  <w:num w:numId="26">
    <w:abstractNumId w:val="15"/>
  </w:num>
  <w:num w:numId="27">
    <w:abstractNumId w:val="14"/>
  </w:num>
  <w:num w:numId="28">
    <w:abstractNumId w:val="12"/>
  </w:num>
  <w:num w:numId="29">
    <w:abstractNumId w:val="33"/>
  </w:num>
  <w:num w:numId="30">
    <w:abstractNumId w:val="35"/>
  </w:num>
  <w:num w:numId="31">
    <w:abstractNumId w:val="34"/>
  </w:num>
  <w:num w:numId="32">
    <w:abstractNumId w:val="21"/>
  </w:num>
  <w:num w:numId="33">
    <w:abstractNumId w:val="36"/>
  </w:num>
  <w:num w:numId="34">
    <w:abstractNumId w:val="16"/>
  </w:num>
  <w:num w:numId="35">
    <w:abstractNumId w:val="1"/>
  </w:num>
  <w:num w:numId="36">
    <w:abstractNumId w:val="5"/>
  </w:num>
  <w:num w:numId="37">
    <w:abstractNumId w:val="0"/>
  </w:num>
  <w:num w:numId="38">
    <w:abstractNumId w:val="39"/>
  </w:num>
  <w:num w:numId="39">
    <w:abstractNumId w:val="37"/>
  </w:num>
  <w:num w:numId="40">
    <w:abstractNumId w:val="9"/>
  </w:num>
  <w:num w:numId="41">
    <w:abstractNumId w:val="3"/>
  </w:num>
  <w:num w:numId="42">
    <w:abstractNumId w:val="40"/>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LoObkhZcO29dIKiT2LCB3iGJ5QnW9816A2BEOgdqgRtNOedDQKzwgSiu3BW2EPdmYYGPX/G9UHi6x69+3rg7lw==" w:salt="C9D7x/FG15Vfyg2Rckuhhg=="/>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C739D"/>
    <w:rsid w:val="000E52BF"/>
    <w:rsid w:val="000F24DF"/>
    <w:rsid w:val="00141299"/>
    <w:rsid w:val="0015731D"/>
    <w:rsid w:val="001A3B6E"/>
    <w:rsid w:val="002034EB"/>
    <w:rsid w:val="002151C2"/>
    <w:rsid w:val="00225F21"/>
    <w:rsid w:val="00284D2F"/>
    <w:rsid w:val="002873EE"/>
    <w:rsid w:val="002E07D8"/>
    <w:rsid w:val="00301C32"/>
    <w:rsid w:val="00346336"/>
    <w:rsid w:val="00352075"/>
    <w:rsid w:val="003B151C"/>
    <w:rsid w:val="003E17B6"/>
    <w:rsid w:val="003F5555"/>
    <w:rsid w:val="004D0DB8"/>
    <w:rsid w:val="004F6C8B"/>
    <w:rsid w:val="00514A09"/>
    <w:rsid w:val="00515325"/>
    <w:rsid w:val="00527021"/>
    <w:rsid w:val="00583D39"/>
    <w:rsid w:val="00587AD0"/>
    <w:rsid w:val="00601789"/>
    <w:rsid w:val="006538BD"/>
    <w:rsid w:val="00666696"/>
    <w:rsid w:val="00691AFF"/>
    <w:rsid w:val="006A2362"/>
    <w:rsid w:val="006C0FCD"/>
    <w:rsid w:val="006D0606"/>
    <w:rsid w:val="00724599"/>
    <w:rsid w:val="007D41E7"/>
    <w:rsid w:val="00802F1D"/>
    <w:rsid w:val="00807096"/>
    <w:rsid w:val="00873C34"/>
    <w:rsid w:val="00880D70"/>
    <w:rsid w:val="008C3E93"/>
    <w:rsid w:val="008D7119"/>
    <w:rsid w:val="008F62B2"/>
    <w:rsid w:val="009011A3"/>
    <w:rsid w:val="00930B5F"/>
    <w:rsid w:val="0093487E"/>
    <w:rsid w:val="0093558B"/>
    <w:rsid w:val="009D7799"/>
    <w:rsid w:val="009F3B93"/>
    <w:rsid w:val="00A44483"/>
    <w:rsid w:val="00A56EA7"/>
    <w:rsid w:val="00A92967"/>
    <w:rsid w:val="00AB7CF0"/>
    <w:rsid w:val="00AC6C80"/>
    <w:rsid w:val="00B065FE"/>
    <w:rsid w:val="00B14475"/>
    <w:rsid w:val="00B33D60"/>
    <w:rsid w:val="00B41FF9"/>
    <w:rsid w:val="00C06433"/>
    <w:rsid w:val="00C3449E"/>
    <w:rsid w:val="00CC64D5"/>
    <w:rsid w:val="00D00FD4"/>
    <w:rsid w:val="00D43AFA"/>
    <w:rsid w:val="00D60BB7"/>
    <w:rsid w:val="00DA665E"/>
    <w:rsid w:val="00DF4BDF"/>
    <w:rsid w:val="00E551DF"/>
    <w:rsid w:val="00E6355E"/>
    <w:rsid w:val="00E656B9"/>
    <w:rsid w:val="00E74F1A"/>
    <w:rsid w:val="00E83137"/>
    <w:rsid w:val="00F146B9"/>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2022-11-29T20:21:00Z</dcterms:created>
  <dcterms:modified xsi:type="dcterms:W3CDTF">2022-11-29T20:21:00Z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